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113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</w:tblGrid>
      <w:tr w:rsidR="00CE246A" w:rsidTr="00AB7CE5">
        <w:tc>
          <w:tcPr>
            <w:tcW w:w="3791" w:type="dxa"/>
          </w:tcPr>
          <w:p w:rsidR="00CE246A" w:rsidRPr="00CE246A" w:rsidRDefault="00CE246A" w:rsidP="00EC6FC0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A6547" w:rsidRPr="003A2F5C" w:rsidRDefault="00BA6547" w:rsidP="00BA6547">
      <w:pPr>
        <w:pStyle w:val="a6"/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3A2F5C">
        <w:rPr>
          <w:rFonts w:ascii="Times New Roman" w:hAnsi="Times New Roman" w:cs="Times New Roman"/>
          <w:sz w:val="24"/>
          <w:szCs w:val="24"/>
          <w:lang w:eastAsia="ru-RU"/>
        </w:rPr>
        <w:t xml:space="preserve">В соответствии с Соглашением </w:t>
      </w:r>
      <w:r w:rsidRPr="003A2F5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между федеральным государственным бюджетным учреждением «Российский фонд фундаментальных исследований» и Советом министров Республики Крым в сфере фундаментальных научных исследований от 01.07.2014 № 211 проведен совместный региональный конкурс проектов фундаментальных научных исследований. На участие в конкурсе было заявлено 111 проектов. </w:t>
      </w:r>
    </w:p>
    <w:p w:rsidR="00BA6547" w:rsidRPr="003A2F5C" w:rsidRDefault="00BA6547" w:rsidP="00BA6547">
      <w:pPr>
        <w:pStyle w:val="a6"/>
        <w:ind w:firstLine="85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3A2F5C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 результатам проведенной экспертизы экспертами Регионального экспертного совета Республики Крым и Российского фонда фундаментальных исследований было отобрано 14 проектов для дальнейшей поддержки и финансирования.</w:t>
      </w:r>
    </w:p>
    <w:p w:rsidR="00BA6547" w:rsidRPr="003A2F5C" w:rsidRDefault="00BA6547" w:rsidP="00BA6547">
      <w:pPr>
        <w:pStyle w:val="a6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871D3" w:rsidRPr="003A2F5C" w:rsidRDefault="00023A7A" w:rsidP="00023A7A">
      <w:pPr>
        <w:pStyle w:val="a6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</w:pPr>
      <w:r w:rsidRPr="003A2F5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Проекты, получившие поддержку по итогам </w:t>
      </w:r>
      <w:r w:rsidRPr="003A2F5C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>совместного регионального конкурса проектов фундаментальных научных исследований 2018 года</w:t>
      </w:r>
      <w:r w:rsidR="00BA6547" w:rsidRPr="003A2F5C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BA6547" w:rsidRPr="003A2F5C">
        <w:rPr>
          <w:rFonts w:ascii="Times New Roman" w:hAnsi="Times New Roman" w:cs="Times New Roman"/>
          <w:b/>
          <w:color w:val="000000"/>
          <w:sz w:val="24"/>
          <w:szCs w:val="24"/>
          <w:lang w:eastAsia="ru-RU"/>
        </w:rPr>
        <w:br/>
        <w:t>и утвержденные к финансированию</w:t>
      </w:r>
    </w:p>
    <w:p w:rsidR="00023A7A" w:rsidRPr="003A2F5C" w:rsidRDefault="00023A7A" w:rsidP="00023A7A">
      <w:pPr>
        <w:pStyle w:val="a6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60927" w:rsidRPr="00760927" w:rsidRDefault="00760927" w:rsidP="005257BA">
      <w:pPr>
        <w:pStyle w:val="a6"/>
        <w:rPr>
          <w:rFonts w:ascii="Times New Roman" w:hAnsi="Times New Roman" w:cs="Times New Roman"/>
          <w:sz w:val="16"/>
          <w:szCs w:val="16"/>
          <w:lang w:eastAsia="ru-RU"/>
        </w:rPr>
      </w:pPr>
    </w:p>
    <w:tbl>
      <w:tblPr>
        <w:tblStyle w:val="a3"/>
        <w:tblW w:w="10206" w:type="dxa"/>
        <w:tblLayout w:type="fixed"/>
        <w:tblLook w:val="04A0" w:firstRow="1" w:lastRow="0" w:firstColumn="1" w:lastColumn="0" w:noHBand="0" w:noVBand="1"/>
      </w:tblPr>
      <w:tblGrid>
        <w:gridCol w:w="1701"/>
        <w:gridCol w:w="8505"/>
      </w:tblGrid>
      <w:tr w:rsidR="00023A7A" w:rsidRPr="00AB7CE5" w:rsidTr="00023A7A">
        <w:tc>
          <w:tcPr>
            <w:tcW w:w="1701" w:type="dxa"/>
            <w:vAlign w:val="center"/>
          </w:tcPr>
          <w:p w:rsidR="00023A7A" w:rsidRPr="00542A4B" w:rsidRDefault="00023A7A" w:rsidP="00542A4B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2A4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Номер проекта</w:t>
            </w:r>
          </w:p>
        </w:tc>
        <w:tc>
          <w:tcPr>
            <w:tcW w:w="8505" w:type="dxa"/>
            <w:vAlign w:val="center"/>
          </w:tcPr>
          <w:p w:rsidR="00023A7A" w:rsidRPr="00542A4B" w:rsidRDefault="00023A7A" w:rsidP="00542A4B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42A4B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Наименование проекта</w:t>
            </w:r>
          </w:p>
        </w:tc>
      </w:tr>
      <w:tr w:rsidR="00023A7A" w:rsidRPr="00AB7CE5" w:rsidTr="00BA6547">
        <w:trPr>
          <w:trHeight w:val="387"/>
        </w:trPr>
        <w:tc>
          <w:tcPr>
            <w:tcW w:w="1701" w:type="dxa"/>
            <w:vAlign w:val="center"/>
          </w:tcPr>
          <w:p w:rsidR="00023A7A" w:rsidRPr="00760927" w:rsidRDefault="00023A7A" w:rsidP="0098528E">
            <w:pPr>
              <w:pStyle w:val="a6"/>
              <w:ind w:right="-108" w:hanging="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26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18-48-910001</w:t>
            </w:r>
          </w:p>
        </w:tc>
        <w:tc>
          <w:tcPr>
            <w:tcW w:w="8505" w:type="dxa"/>
            <w:vAlign w:val="center"/>
          </w:tcPr>
          <w:p w:rsidR="00023A7A" w:rsidRPr="00760927" w:rsidRDefault="00023A7A" w:rsidP="009713F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26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Теоретические основы механико-бионического подхода к разработке ресурсосберегающих рабочих органов почвообрабатывающих машин</w:t>
            </w:r>
          </w:p>
        </w:tc>
      </w:tr>
      <w:tr w:rsidR="00023A7A" w:rsidRPr="00AB7CE5" w:rsidTr="00BA6547">
        <w:trPr>
          <w:trHeight w:val="97"/>
        </w:trPr>
        <w:tc>
          <w:tcPr>
            <w:tcW w:w="1701" w:type="dxa"/>
            <w:vAlign w:val="center"/>
          </w:tcPr>
          <w:p w:rsidR="00023A7A" w:rsidRPr="00760927" w:rsidRDefault="00023A7A" w:rsidP="0098528E">
            <w:pPr>
              <w:pStyle w:val="a6"/>
              <w:ind w:right="-108" w:hanging="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26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18-48-910004</w:t>
            </w:r>
          </w:p>
        </w:tc>
        <w:tc>
          <w:tcPr>
            <w:tcW w:w="8505" w:type="dxa"/>
            <w:vAlign w:val="center"/>
          </w:tcPr>
          <w:p w:rsidR="00023A7A" w:rsidRPr="00760927" w:rsidRDefault="00023A7A" w:rsidP="009713F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26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Разработка физико-химических основ материала на основе известково-карбонатно-кальциевых композиций для аддитивных технологий</w:t>
            </w:r>
          </w:p>
        </w:tc>
      </w:tr>
      <w:tr w:rsidR="00023A7A" w:rsidRPr="00AB7CE5" w:rsidTr="00BA6547">
        <w:trPr>
          <w:trHeight w:val="388"/>
        </w:trPr>
        <w:tc>
          <w:tcPr>
            <w:tcW w:w="1701" w:type="dxa"/>
            <w:vAlign w:val="center"/>
          </w:tcPr>
          <w:p w:rsidR="00023A7A" w:rsidRPr="00760927" w:rsidRDefault="00023A7A" w:rsidP="0098528E">
            <w:pPr>
              <w:pStyle w:val="a6"/>
              <w:ind w:right="-108" w:hanging="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26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18-45-910007</w:t>
            </w:r>
          </w:p>
        </w:tc>
        <w:tc>
          <w:tcPr>
            <w:tcW w:w="8505" w:type="dxa"/>
            <w:vAlign w:val="center"/>
          </w:tcPr>
          <w:p w:rsidR="00023A7A" w:rsidRPr="00760927" w:rsidRDefault="00023A7A" w:rsidP="009713F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26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Комплексная оценка элементов водного баланса малых бассейнов Предгорного Крыма с использованием режимных гидрологических наблюдений, изотопных данных и численного моделирования</w:t>
            </w:r>
          </w:p>
        </w:tc>
      </w:tr>
      <w:tr w:rsidR="00023A7A" w:rsidRPr="00AB7CE5" w:rsidTr="00BA6547">
        <w:trPr>
          <w:trHeight w:val="117"/>
        </w:trPr>
        <w:tc>
          <w:tcPr>
            <w:tcW w:w="1701" w:type="dxa"/>
            <w:vAlign w:val="center"/>
          </w:tcPr>
          <w:p w:rsidR="00023A7A" w:rsidRPr="00760927" w:rsidRDefault="00023A7A" w:rsidP="0098528E">
            <w:pPr>
              <w:pStyle w:val="a6"/>
              <w:ind w:right="-108" w:hanging="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26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18-42-910008</w:t>
            </w:r>
          </w:p>
        </w:tc>
        <w:tc>
          <w:tcPr>
            <w:tcW w:w="8505" w:type="dxa"/>
            <w:vAlign w:val="center"/>
          </w:tcPr>
          <w:p w:rsidR="00023A7A" w:rsidRPr="00760927" w:rsidRDefault="00023A7A" w:rsidP="009713F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26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Исследование влияния диамагнитного разбавления на величины внутрикристаллических полей в магнитных диэлект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рических кристаллах</w:t>
            </w:r>
          </w:p>
        </w:tc>
      </w:tr>
      <w:tr w:rsidR="00023A7A" w:rsidRPr="00AB7CE5" w:rsidTr="00BA6547">
        <w:trPr>
          <w:trHeight w:val="125"/>
        </w:trPr>
        <w:tc>
          <w:tcPr>
            <w:tcW w:w="1701" w:type="dxa"/>
            <w:vAlign w:val="center"/>
          </w:tcPr>
          <w:p w:rsidR="00023A7A" w:rsidRPr="00760927" w:rsidRDefault="00023A7A" w:rsidP="0098528E">
            <w:pPr>
              <w:pStyle w:val="a6"/>
              <w:ind w:right="-108" w:hanging="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26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18-42-910013</w:t>
            </w:r>
          </w:p>
        </w:tc>
        <w:tc>
          <w:tcPr>
            <w:tcW w:w="8505" w:type="dxa"/>
            <w:vAlign w:val="center"/>
          </w:tcPr>
          <w:p w:rsidR="00023A7A" w:rsidRPr="00760927" w:rsidRDefault="00023A7A" w:rsidP="009713F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26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Изучение процесса формирования </w:t>
            </w:r>
            <w:proofErr w:type="spellStart"/>
            <w:r w:rsidRPr="009026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поляритонных</w:t>
            </w:r>
            <w:proofErr w:type="spellEnd"/>
            <w:r w:rsidRPr="009026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потоков с новым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 свойствами в нелинейной среде</w:t>
            </w:r>
          </w:p>
        </w:tc>
      </w:tr>
      <w:tr w:rsidR="00023A7A" w:rsidRPr="00AB7CE5" w:rsidTr="00931056">
        <w:trPr>
          <w:trHeight w:val="403"/>
        </w:trPr>
        <w:tc>
          <w:tcPr>
            <w:tcW w:w="1701" w:type="dxa"/>
            <w:vAlign w:val="center"/>
          </w:tcPr>
          <w:p w:rsidR="00023A7A" w:rsidRPr="00760927" w:rsidRDefault="00023A7A" w:rsidP="0098528E">
            <w:pPr>
              <w:pStyle w:val="a6"/>
              <w:ind w:right="-108" w:hanging="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26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18-49-910001</w:t>
            </w:r>
          </w:p>
        </w:tc>
        <w:tc>
          <w:tcPr>
            <w:tcW w:w="8505" w:type="dxa"/>
            <w:vAlign w:val="center"/>
          </w:tcPr>
          <w:p w:rsidR="00023A7A" w:rsidRPr="00760927" w:rsidRDefault="00023A7A" w:rsidP="009713F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26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Северо-Западный Крым в позднем бронзовом веке по данным естественнонаучно-археологических исследований</w:t>
            </w:r>
          </w:p>
        </w:tc>
      </w:tr>
      <w:tr w:rsidR="00023A7A" w:rsidRPr="00AB7CE5" w:rsidTr="00931056">
        <w:trPr>
          <w:trHeight w:val="411"/>
        </w:trPr>
        <w:tc>
          <w:tcPr>
            <w:tcW w:w="1701" w:type="dxa"/>
            <w:vAlign w:val="center"/>
          </w:tcPr>
          <w:p w:rsidR="00023A7A" w:rsidRPr="00760927" w:rsidRDefault="00023A7A" w:rsidP="0098528E">
            <w:pPr>
              <w:pStyle w:val="a6"/>
              <w:ind w:right="-108" w:hanging="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26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18-410-910011</w:t>
            </w:r>
          </w:p>
        </w:tc>
        <w:tc>
          <w:tcPr>
            <w:tcW w:w="8505" w:type="dxa"/>
            <w:vAlign w:val="center"/>
          </w:tcPr>
          <w:p w:rsidR="00023A7A" w:rsidRPr="00760927" w:rsidRDefault="00023A7A" w:rsidP="009713F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26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Системный анализ регионального хозяйственного комплекса Республики Крым и разработка адаптивной бизнес-модели его развития на основе технологий цифровой экономики</w:t>
            </w:r>
          </w:p>
        </w:tc>
      </w:tr>
      <w:tr w:rsidR="00023A7A" w:rsidRPr="00AB7CE5" w:rsidTr="00931056">
        <w:trPr>
          <w:trHeight w:val="64"/>
        </w:trPr>
        <w:tc>
          <w:tcPr>
            <w:tcW w:w="1701" w:type="dxa"/>
            <w:vAlign w:val="center"/>
          </w:tcPr>
          <w:p w:rsidR="00023A7A" w:rsidRPr="00760927" w:rsidRDefault="00023A7A" w:rsidP="0098528E">
            <w:pPr>
              <w:pStyle w:val="a6"/>
              <w:ind w:right="-108" w:hanging="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26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18-44-910008</w:t>
            </w:r>
          </w:p>
        </w:tc>
        <w:tc>
          <w:tcPr>
            <w:tcW w:w="8505" w:type="dxa"/>
            <w:vAlign w:val="center"/>
          </w:tcPr>
          <w:p w:rsidR="00023A7A" w:rsidRPr="00760927" w:rsidRDefault="00023A7A" w:rsidP="009713F6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26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Механизмы адаптации тканевой </w:t>
            </w:r>
            <w:proofErr w:type="spellStart"/>
            <w:r w:rsidRPr="009026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микрогемодинамики</w:t>
            </w:r>
            <w:proofErr w:type="spellEnd"/>
            <w:r w:rsidRPr="0090268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 условиям острого и хронического стресса</w:t>
            </w:r>
          </w:p>
        </w:tc>
      </w:tr>
      <w:tr w:rsidR="00023A7A" w:rsidRPr="00AB7CE5" w:rsidTr="00931056">
        <w:trPr>
          <w:trHeight w:val="856"/>
        </w:trPr>
        <w:tc>
          <w:tcPr>
            <w:tcW w:w="1701" w:type="dxa"/>
            <w:vAlign w:val="center"/>
          </w:tcPr>
          <w:p w:rsidR="00023A7A" w:rsidRPr="00760927" w:rsidRDefault="00023A7A" w:rsidP="0098528E">
            <w:pPr>
              <w:pStyle w:val="a6"/>
              <w:ind w:right="-108" w:hanging="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268F">
              <w:rPr>
                <w:rFonts w:ascii="Times New Roman" w:hAnsi="Times New Roman" w:cs="Times New Roman"/>
                <w:sz w:val="24"/>
                <w:szCs w:val="24"/>
              </w:rPr>
              <w:t>18-416-910011</w:t>
            </w:r>
          </w:p>
        </w:tc>
        <w:tc>
          <w:tcPr>
            <w:tcW w:w="8505" w:type="dxa"/>
            <w:vAlign w:val="center"/>
          </w:tcPr>
          <w:p w:rsidR="00023A7A" w:rsidRPr="00760927" w:rsidRDefault="00023A7A" w:rsidP="00922299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0268F">
              <w:rPr>
                <w:rFonts w:ascii="Times New Roman" w:hAnsi="Times New Roman" w:cs="Times New Roman"/>
                <w:sz w:val="24"/>
                <w:szCs w:val="24"/>
              </w:rPr>
              <w:t>Исследование возможностей регионально-адаптивного спутникового мониторинга состояния сельскохозяйственных культур на основе комплексирования автоматических и интерактивных методов обработки данных дистанционного зондирования различного пространственного разрешения</w:t>
            </w:r>
          </w:p>
        </w:tc>
      </w:tr>
      <w:tr w:rsidR="00023A7A" w:rsidRPr="00AB7CE5" w:rsidTr="00931056">
        <w:trPr>
          <w:trHeight w:val="163"/>
        </w:trPr>
        <w:tc>
          <w:tcPr>
            <w:tcW w:w="1701" w:type="dxa"/>
            <w:vAlign w:val="center"/>
          </w:tcPr>
          <w:p w:rsidR="00023A7A" w:rsidRPr="0090268F" w:rsidRDefault="00023A7A" w:rsidP="0098528E">
            <w:pPr>
              <w:pStyle w:val="a6"/>
              <w:ind w:right="-108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268F">
              <w:rPr>
                <w:rFonts w:ascii="Times New Roman" w:hAnsi="Times New Roman" w:cs="Times New Roman"/>
                <w:sz w:val="24"/>
                <w:szCs w:val="24"/>
              </w:rPr>
              <w:t>18-416-910008</w:t>
            </w:r>
          </w:p>
        </w:tc>
        <w:tc>
          <w:tcPr>
            <w:tcW w:w="8505" w:type="dxa"/>
            <w:vAlign w:val="center"/>
          </w:tcPr>
          <w:p w:rsidR="00023A7A" w:rsidRPr="0090268F" w:rsidRDefault="00023A7A" w:rsidP="0092229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90268F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факторов, лимитирующих реализацию морфогенетического потенциала </w:t>
            </w:r>
            <w:proofErr w:type="spellStart"/>
            <w:r w:rsidRPr="0090268F">
              <w:rPr>
                <w:rFonts w:ascii="Times New Roman" w:hAnsi="Times New Roman" w:cs="Times New Roman"/>
                <w:sz w:val="24"/>
                <w:szCs w:val="24"/>
              </w:rPr>
              <w:t>эксплантов</w:t>
            </w:r>
            <w:proofErr w:type="spellEnd"/>
            <w:r w:rsidRPr="0090268F">
              <w:rPr>
                <w:rFonts w:ascii="Times New Roman" w:hAnsi="Times New Roman" w:cs="Times New Roman"/>
                <w:sz w:val="24"/>
                <w:szCs w:val="24"/>
              </w:rPr>
              <w:t xml:space="preserve"> в культуре </w:t>
            </w:r>
            <w:proofErr w:type="spellStart"/>
            <w:r w:rsidRPr="0090268F">
              <w:rPr>
                <w:rFonts w:ascii="Times New Roman" w:hAnsi="Times New Roman" w:cs="Times New Roman"/>
                <w:sz w:val="24"/>
                <w:szCs w:val="24"/>
              </w:rPr>
              <w:t>in</w:t>
            </w:r>
            <w:proofErr w:type="spellEnd"/>
            <w:r w:rsidRPr="00902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268F">
              <w:rPr>
                <w:rFonts w:ascii="Times New Roman" w:hAnsi="Times New Roman" w:cs="Times New Roman"/>
                <w:sz w:val="24"/>
                <w:szCs w:val="24"/>
              </w:rPr>
              <w:t>vitro</w:t>
            </w:r>
            <w:proofErr w:type="spellEnd"/>
            <w:r w:rsidRPr="0090268F">
              <w:rPr>
                <w:rFonts w:ascii="Times New Roman" w:hAnsi="Times New Roman" w:cs="Times New Roman"/>
                <w:sz w:val="24"/>
                <w:szCs w:val="24"/>
              </w:rPr>
              <w:t xml:space="preserve">, c целью разработки биотехнологии </w:t>
            </w:r>
            <w:proofErr w:type="spellStart"/>
            <w:r w:rsidRPr="0090268F">
              <w:rPr>
                <w:rFonts w:ascii="Times New Roman" w:hAnsi="Times New Roman" w:cs="Times New Roman"/>
                <w:sz w:val="24"/>
                <w:szCs w:val="24"/>
              </w:rPr>
              <w:t>клонального</w:t>
            </w:r>
            <w:proofErr w:type="spellEnd"/>
            <w:r w:rsidRPr="00902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268F">
              <w:rPr>
                <w:rFonts w:ascii="Times New Roman" w:hAnsi="Times New Roman" w:cs="Times New Roman"/>
                <w:sz w:val="24"/>
                <w:szCs w:val="24"/>
              </w:rPr>
              <w:t>микроразмножения</w:t>
            </w:r>
            <w:proofErr w:type="spellEnd"/>
            <w:r w:rsidRPr="00902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268F">
              <w:rPr>
                <w:rFonts w:ascii="Times New Roman" w:hAnsi="Times New Roman" w:cs="Times New Roman"/>
                <w:sz w:val="24"/>
                <w:szCs w:val="24"/>
              </w:rPr>
              <w:t>Thymus</w:t>
            </w:r>
            <w:proofErr w:type="spellEnd"/>
            <w:r w:rsidRPr="0090268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0268F">
              <w:rPr>
                <w:rFonts w:ascii="Times New Roman" w:hAnsi="Times New Roman" w:cs="Times New Roman"/>
                <w:sz w:val="24"/>
                <w:szCs w:val="24"/>
              </w:rPr>
              <w:t>vulgaris</w:t>
            </w:r>
            <w:proofErr w:type="spellEnd"/>
          </w:p>
        </w:tc>
      </w:tr>
      <w:tr w:rsidR="00023A7A" w:rsidRPr="00AB7CE5" w:rsidTr="00931056">
        <w:trPr>
          <w:trHeight w:val="176"/>
        </w:trPr>
        <w:tc>
          <w:tcPr>
            <w:tcW w:w="1701" w:type="dxa"/>
            <w:vAlign w:val="center"/>
          </w:tcPr>
          <w:p w:rsidR="00023A7A" w:rsidRPr="0090268F" w:rsidRDefault="00023A7A" w:rsidP="0098528E">
            <w:pPr>
              <w:pStyle w:val="a6"/>
              <w:ind w:right="-108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615">
              <w:rPr>
                <w:rFonts w:ascii="Times New Roman" w:hAnsi="Times New Roman" w:cs="Times New Roman"/>
                <w:sz w:val="24"/>
                <w:szCs w:val="24"/>
              </w:rPr>
              <w:t>18-416-910009</w:t>
            </w:r>
          </w:p>
        </w:tc>
        <w:tc>
          <w:tcPr>
            <w:tcW w:w="8505" w:type="dxa"/>
            <w:vAlign w:val="center"/>
          </w:tcPr>
          <w:p w:rsidR="00023A7A" w:rsidRPr="0090268F" w:rsidRDefault="00023A7A" w:rsidP="0092229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D2615">
              <w:rPr>
                <w:rFonts w:ascii="Times New Roman" w:hAnsi="Times New Roman" w:cs="Times New Roman"/>
                <w:sz w:val="24"/>
                <w:szCs w:val="24"/>
              </w:rPr>
              <w:t xml:space="preserve">Исследование </w:t>
            </w:r>
            <w:proofErr w:type="spellStart"/>
            <w:r w:rsidRPr="002D2615">
              <w:rPr>
                <w:rFonts w:ascii="Times New Roman" w:hAnsi="Times New Roman" w:cs="Times New Roman"/>
                <w:sz w:val="24"/>
                <w:szCs w:val="24"/>
              </w:rPr>
              <w:t>микробиома</w:t>
            </w:r>
            <w:proofErr w:type="spellEnd"/>
            <w:r w:rsidRPr="002D2615">
              <w:rPr>
                <w:rFonts w:ascii="Times New Roman" w:hAnsi="Times New Roman" w:cs="Times New Roman"/>
                <w:sz w:val="24"/>
                <w:szCs w:val="24"/>
              </w:rPr>
              <w:t xml:space="preserve"> чернозема южного при влиянии микробных препаратов и систем земледелия (традиционной и </w:t>
            </w:r>
            <w:proofErr w:type="spellStart"/>
            <w:r w:rsidRPr="002D2615">
              <w:rPr>
                <w:rFonts w:ascii="Times New Roman" w:hAnsi="Times New Roman" w:cs="Times New Roman"/>
                <w:sz w:val="24"/>
                <w:szCs w:val="24"/>
              </w:rPr>
              <w:t>No-till</w:t>
            </w:r>
            <w:proofErr w:type="spellEnd"/>
            <w:r w:rsidRPr="002D261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023A7A" w:rsidRPr="00AB7CE5" w:rsidTr="00931056">
        <w:trPr>
          <w:trHeight w:val="64"/>
        </w:trPr>
        <w:tc>
          <w:tcPr>
            <w:tcW w:w="1701" w:type="dxa"/>
            <w:vAlign w:val="center"/>
          </w:tcPr>
          <w:p w:rsidR="00023A7A" w:rsidRPr="00760927" w:rsidRDefault="00023A7A" w:rsidP="0098528E">
            <w:pPr>
              <w:pStyle w:val="a6"/>
              <w:ind w:right="-108" w:hanging="108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D2615">
              <w:rPr>
                <w:rFonts w:ascii="Times New Roman" w:hAnsi="Times New Roman" w:cs="Times New Roman"/>
                <w:sz w:val="24"/>
                <w:szCs w:val="24"/>
              </w:rPr>
              <w:t>18-42-910018</w:t>
            </w:r>
          </w:p>
        </w:tc>
        <w:tc>
          <w:tcPr>
            <w:tcW w:w="8505" w:type="dxa"/>
            <w:vAlign w:val="center"/>
          </w:tcPr>
          <w:p w:rsidR="00023A7A" w:rsidRPr="00760927" w:rsidRDefault="00023A7A" w:rsidP="00922299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D2615">
              <w:rPr>
                <w:rFonts w:ascii="Times New Roman" w:hAnsi="Times New Roman" w:cs="Times New Roman"/>
                <w:sz w:val="24"/>
                <w:szCs w:val="24"/>
              </w:rPr>
              <w:t>Исследование переменности потока и пространственной структуры 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лактических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мазерных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источников</w:t>
            </w:r>
          </w:p>
        </w:tc>
      </w:tr>
      <w:tr w:rsidR="00023A7A" w:rsidRPr="00AB7CE5" w:rsidTr="00931056">
        <w:trPr>
          <w:trHeight w:val="479"/>
        </w:trPr>
        <w:tc>
          <w:tcPr>
            <w:tcW w:w="1701" w:type="dxa"/>
            <w:vAlign w:val="center"/>
          </w:tcPr>
          <w:p w:rsidR="00023A7A" w:rsidRPr="00760927" w:rsidRDefault="00023A7A" w:rsidP="0098528E">
            <w:pPr>
              <w:pStyle w:val="a6"/>
              <w:ind w:right="-108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615">
              <w:rPr>
                <w:rFonts w:ascii="Times New Roman" w:hAnsi="Times New Roman" w:cs="Times New Roman"/>
                <w:sz w:val="24"/>
                <w:szCs w:val="24"/>
              </w:rPr>
              <w:t>18-42-910019</w:t>
            </w:r>
          </w:p>
        </w:tc>
        <w:tc>
          <w:tcPr>
            <w:tcW w:w="8505" w:type="dxa"/>
            <w:vAlign w:val="center"/>
          </w:tcPr>
          <w:p w:rsidR="00023A7A" w:rsidRPr="00760927" w:rsidRDefault="00023A7A" w:rsidP="0092229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D2615">
              <w:rPr>
                <w:rFonts w:ascii="Times New Roman" w:hAnsi="Times New Roman" w:cs="Times New Roman"/>
                <w:sz w:val="24"/>
                <w:szCs w:val="24"/>
              </w:rPr>
              <w:t xml:space="preserve">Дистанционное зондирование </w:t>
            </w:r>
            <w:proofErr w:type="spellStart"/>
            <w:r w:rsidRPr="002D2615">
              <w:rPr>
                <w:rFonts w:ascii="Times New Roman" w:hAnsi="Times New Roman" w:cs="Times New Roman"/>
                <w:sz w:val="24"/>
                <w:szCs w:val="24"/>
              </w:rPr>
              <w:t>безатмосферных</w:t>
            </w:r>
            <w:proofErr w:type="spellEnd"/>
            <w:r w:rsidRPr="002D2615">
              <w:rPr>
                <w:rFonts w:ascii="Times New Roman" w:hAnsi="Times New Roman" w:cs="Times New Roman"/>
                <w:sz w:val="24"/>
                <w:szCs w:val="24"/>
              </w:rPr>
              <w:t xml:space="preserve"> небесных тел и интерпретация наблюдательных данных с использованием методов компьютерного моделирования</w:t>
            </w:r>
          </w:p>
        </w:tc>
      </w:tr>
      <w:tr w:rsidR="00023A7A" w:rsidRPr="00AB7CE5" w:rsidTr="00931056">
        <w:trPr>
          <w:trHeight w:val="350"/>
        </w:trPr>
        <w:tc>
          <w:tcPr>
            <w:tcW w:w="1701" w:type="dxa"/>
            <w:vAlign w:val="center"/>
          </w:tcPr>
          <w:p w:rsidR="00023A7A" w:rsidRPr="002D2615" w:rsidRDefault="00023A7A" w:rsidP="0098528E">
            <w:pPr>
              <w:pStyle w:val="a6"/>
              <w:ind w:right="-108"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615">
              <w:rPr>
                <w:rFonts w:ascii="Times New Roman" w:hAnsi="Times New Roman" w:cs="Times New Roman"/>
                <w:sz w:val="24"/>
                <w:szCs w:val="24"/>
              </w:rPr>
              <w:t>18-42-910007</w:t>
            </w:r>
          </w:p>
        </w:tc>
        <w:tc>
          <w:tcPr>
            <w:tcW w:w="8505" w:type="dxa"/>
            <w:vAlign w:val="center"/>
          </w:tcPr>
          <w:p w:rsidR="00023A7A" w:rsidRPr="002D2615" w:rsidRDefault="00023A7A" w:rsidP="0092229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  <w:r w:rsidRPr="002D2615">
              <w:rPr>
                <w:rFonts w:ascii="Times New Roman" w:hAnsi="Times New Roman" w:cs="Times New Roman"/>
                <w:sz w:val="24"/>
                <w:szCs w:val="24"/>
              </w:rPr>
              <w:t>Содержание меди в первых звездах Галактики: применение 3D моделей звездных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атмосфер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неЛТР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-спектроскопии</w:t>
            </w:r>
          </w:p>
        </w:tc>
      </w:tr>
    </w:tbl>
    <w:p w:rsidR="00BB077B" w:rsidRPr="003A2F5C" w:rsidRDefault="00BB077B" w:rsidP="00023A7A">
      <w:pPr>
        <w:pStyle w:val="a6"/>
        <w:rPr>
          <w:rFonts w:ascii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sectPr w:rsidR="00BB077B" w:rsidRPr="003A2F5C" w:rsidSect="00931056">
      <w:pgSz w:w="11906" w:h="16838"/>
      <w:pgMar w:top="567" w:right="680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CA2562"/>
    <w:multiLevelType w:val="hybridMultilevel"/>
    <w:tmpl w:val="BFEA2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1D21"/>
    <w:rsid w:val="00000CC2"/>
    <w:rsid w:val="00023A7A"/>
    <w:rsid w:val="000538D6"/>
    <w:rsid w:val="00057614"/>
    <w:rsid w:val="00071C6B"/>
    <w:rsid w:val="000A222F"/>
    <w:rsid w:val="000B045C"/>
    <w:rsid w:val="000D62AC"/>
    <w:rsid w:val="000F349F"/>
    <w:rsid w:val="001032B1"/>
    <w:rsid w:val="001210E7"/>
    <w:rsid w:val="00147B34"/>
    <w:rsid w:val="001745C5"/>
    <w:rsid w:val="001768B5"/>
    <w:rsid w:val="0019376E"/>
    <w:rsid w:val="001C7B56"/>
    <w:rsid w:val="001E0C45"/>
    <w:rsid w:val="00202D50"/>
    <w:rsid w:val="00216918"/>
    <w:rsid w:val="00244E35"/>
    <w:rsid w:val="002513FB"/>
    <w:rsid w:val="00251880"/>
    <w:rsid w:val="00272051"/>
    <w:rsid w:val="002A7BDA"/>
    <w:rsid w:val="002C6F8B"/>
    <w:rsid w:val="002D2615"/>
    <w:rsid w:val="00317C3E"/>
    <w:rsid w:val="0034046E"/>
    <w:rsid w:val="00346A93"/>
    <w:rsid w:val="003A2F5C"/>
    <w:rsid w:val="00440C26"/>
    <w:rsid w:val="00442AD7"/>
    <w:rsid w:val="00463DF8"/>
    <w:rsid w:val="004649EB"/>
    <w:rsid w:val="00471A95"/>
    <w:rsid w:val="004843C0"/>
    <w:rsid w:val="00487F23"/>
    <w:rsid w:val="004921F5"/>
    <w:rsid w:val="00496937"/>
    <w:rsid w:val="004A68FA"/>
    <w:rsid w:val="004C4B42"/>
    <w:rsid w:val="00504B3A"/>
    <w:rsid w:val="0052007B"/>
    <w:rsid w:val="005257BA"/>
    <w:rsid w:val="00542A4B"/>
    <w:rsid w:val="00587429"/>
    <w:rsid w:val="005C7895"/>
    <w:rsid w:val="005E416E"/>
    <w:rsid w:val="00606582"/>
    <w:rsid w:val="00623E7C"/>
    <w:rsid w:val="006627AC"/>
    <w:rsid w:val="006771FA"/>
    <w:rsid w:val="00686EC4"/>
    <w:rsid w:val="00692E97"/>
    <w:rsid w:val="006937E8"/>
    <w:rsid w:val="00695513"/>
    <w:rsid w:val="006A24AC"/>
    <w:rsid w:val="006A636C"/>
    <w:rsid w:val="00700468"/>
    <w:rsid w:val="0073237D"/>
    <w:rsid w:val="007549F0"/>
    <w:rsid w:val="00754BDF"/>
    <w:rsid w:val="00760927"/>
    <w:rsid w:val="00763723"/>
    <w:rsid w:val="0077125D"/>
    <w:rsid w:val="00795F05"/>
    <w:rsid w:val="007A518D"/>
    <w:rsid w:val="007A7382"/>
    <w:rsid w:val="007D2478"/>
    <w:rsid w:val="00806E62"/>
    <w:rsid w:val="00811982"/>
    <w:rsid w:val="008472C2"/>
    <w:rsid w:val="00850AD7"/>
    <w:rsid w:val="00861907"/>
    <w:rsid w:val="008754A6"/>
    <w:rsid w:val="00885B98"/>
    <w:rsid w:val="008A6D3D"/>
    <w:rsid w:val="008B6D17"/>
    <w:rsid w:val="008D1D21"/>
    <w:rsid w:val="009010E8"/>
    <w:rsid w:val="0090268F"/>
    <w:rsid w:val="00911440"/>
    <w:rsid w:val="00917677"/>
    <w:rsid w:val="00917835"/>
    <w:rsid w:val="00931056"/>
    <w:rsid w:val="009713F6"/>
    <w:rsid w:val="00972031"/>
    <w:rsid w:val="0098528E"/>
    <w:rsid w:val="009C0583"/>
    <w:rsid w:val="009D069F"/>
    <w:rsid w:val="009E06C9"/>
    <w:rsid w:val="00A6035E"/>
    <w:rsid w:val="00A85A0B"/>
    <w:rsid w:val="00A871D3"/>
    <w:rsid w:val="00A9648C"/>
    <w:rsid w:val="00AB7CE5"/>
    <w:rsid w:val="00B02138"/>
    <w:rsid w:val="00B2576C"/>
    <w:rsid w:val="00B84EA2"/>
    <w:rsid w:val="00BA6547"/>
    <w:rsid w:val="00BB077B"/>
    <w:rsid w:val="00BB6EE2"/>
    <w:rsid w:val="00BD0C9E"/>
    <w:rsid w:val="00C41978"/>
    <w:rsid w:val="00C62D56"/>
    <w:rsid w:val="00C92F81"/>
    <w:rsid w:val="00C97061"/>
    <w:rsid w:val="00CB54F7"/>
    <w:rsid w:val="00CE246A"/>
    <w:rsid w:val="00CF3817"/>
    <w:rsid w:val="00CF73E6"/>
    <w:rsid w:val="00D362F2"/>
    <w:rsid w:val="00D64A67"/>
    <w:rsid w:val="00D72F73"/>
    <w:rsid w:val="00D73282"/>
    <w:rsid w:val="00D74880"/>
    <w:rsid w:val="00D842AF"/>
    <w:rsid w:val="00D855CA"/>
    <w:rsid w:val="00D873E6"/>
    <w:rsid w:val="00D96CCC"/>
    <w:rsid w:val="00DC0C73"/>
    <w:rsid w:val="00DE1FF6"/>
    <w:rsid w:val="00DE49FA"/>
    <w:rsid w:val="00E12EB3"/>
    <w:rsid w:val="00E547ED"/>
    <w:rsid w:val="00E7182C"/>
    <w:rsid w:val="00E87EED"/>
    <w:rsid w:val="00EA2D09"/>
    <w:rsid w:val="00EA5FEB"/>
    <w:rsid w:val="00EA7625"/>
    <w:rsid w:val="00EB23BF"/>
    <w:rsid w:val="00EC6FC0"/>
    <w:rsid w:val="00EF1E4E"/>
    <w:rsid w:val="00EF64E3"/>
    <w:rsid w:val="00F03F84"/>
    <w:rsid w:val="00F057D5"/>
    <w:rsid w:val="00F1101D"/>
    <w:rsid w:val="00F27069"/>
    <w:rsid w:val="00F46211"/>
    <w:rsid w:val="00F76206"/>
    <w:rsid w:val="00F928D0"/>
    <w:rsid w:val="00FB3EBF"/>
    <w:rsid w:val="00FB6083"/>
    <w:rsid w:val="00FF0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E5036B-9F6D-4C31-B171-DCE87099F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1D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D1D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D1D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1D21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C97061"/>
    <w:pPr>
      <w:spacing w:after="0" w:line="240" w:lineRule="auto"/>
    </w:pPr>
  </w:style>
  <w:style w:type="paragraph" w:customStyle="1" w:styleId="a7">
    <w:name w:val="Знак"/>
    <w:basedOn w:val="a"/>
    <w:rsid w:val="001745C5"/>
    <w:pPr>
      <w:spacing w:after="0" w:line="240" w:lineRule="auto"/>
    </w:pPr>
    <w:rPr>
      <w:rFonts w:ascii="Verdana" w:eastAsia="Times New Roman" w:hAnsi="Verdana" w:cs="Verdana"/>
      <w:sz w:val="28"/>
      <w:szCs w:val="28"/>
      <w:lang w:val="en-US"/>
    </w:rPr>
  </w:style>
  <w:style w:type="paragraph" w:styleId="a8">
    <w:name w:val="List Paragraph"/>
    <w:basedOn w:val="a"/>
    <w:uiPriority w:val="34"/>
    <w:qFormat/>
    <w:rsid w:val="008619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01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15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6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9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5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8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3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47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7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53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86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57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40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5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94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8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9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10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2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7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3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70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4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1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73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2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2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8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94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9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1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9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3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34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DC4F9-2B46-47C9-ACBD-DF1D8FF25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434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</dc:creator>
  <cp:keywords/>
  <dc:description/>
  <cp:lastModifiedBy>Host_user</cp:lastModifiedBy>
  <cp:revision>9</cp:revision>
  <cp:lastPrinted>2018-06-09T12:46:00Z</cp:lastPrinted>
  <dcterms:created xsi:type="dcterms:W3CDTF">2018-06-09T07:50:00Z</dcterms:created>
  <dcterms:modified xsi:type="dcterms:W3CDTF">2018-06-14T11:31:00Z</dcterms:modified>
</cp:coreProperties>
</file>